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243" w:rsidRPr="00683243" w:rsidRDefault="00683243" w:rsidP="00683243">
      <w:pPr>
        <w:spacing w:after="0" w:line="240" w:lineRule="auto"/>
        <w:jc w:val="right"/>
        <w:rPr>
          <w:rFonts w:ascii="Times New Roman" w:hAnsi="Times New Roman" w:cs="Times New Roman"/>
          <w:sz w:val="28"/>
          <w:szCs w:val="28"/>
          <w:lang w:val="ky-KG"/>
        </w:rPr>
      </w:pPr>
      <w:r w:rsidRPr="00683243">
        <w:rPr>
          <w:rFonts w:ascii="Times New Roman" w:hAnsi="Times New Roman" w:cs="Times New Roman"/>
          <w:sz w:val="28"/>
          <w:szCs w:val="28"/>
          <w:lang w:val="ky-KG"/>
        </w:rPr>
        <w:t>2-тиркеме</w:t>
      </w:r>
    </w:p>
    <w:p w:rsidR="00683243" w:rsidRPr="00683243" w:rsidRDefault="00683243" w:rsidP="00683243">
      <w:pPr>
        <w:spacing w:after="0" w:line="240" w:lineRule="auto"/>
        <w:jc w:val="right"/>
        <w:rPr>
          <w:rFonts w:ascii="Times New Roman" w:hAnsi="Times New Roman" w:cs="Times New Roman"/>
          <w:sz w:val="28"/>
          <w:szCs w:val="28"/>
          <w:lang w:val="ky-KG"/>
        </w:rPr>
      </w:pPr>
    </w:p>
    <w:p w:rsidR="00683243" w:rsidRPr="00683243" w:rsidRDefault="00683243" w:rsidP="00683243">
      <w:pPr>
        <w:spacing w:after="0" w:line="240" w:lineRule="auto"/>
        <w:jc w:val="right"/>
        <w:rPr>
          <w:rFonts w:ascii="Times New Roman" w:hAnsi="Times New Roman" w:cs="Times New Roman"/>
          <w:sz w:val="28"/>
          <w:szCs w:val="28"/>
          <w:lang w:val="ky-KG"/>
        </w:rPr>
      </w:pPr>
    </w:p>
    <w:p w:rsidR="00683243" w:rsidRPr="00683243" w:rsidRDefault="00683243" w:rsidP="00683243">
      <w:pPr>
        <w:spacing w:after="0" w:line="240" w:lineRule="auto"/>
        <w:jc w:val="center"/>
        <w:rPr>
          <w:rFonts w:ascii="Times New Roman" w:hAnsi="Times New Roman" w:cs="Times New Roman"/>
          <w:b/>
          <w:sz w:val="28"/>
          <w:szCs w:val="28"/>
          <w:lang w:val="ky-KG"/>
        </w:rPr>
      </w:pPr>
      <w:r w:rsidRPr="00683243">
        <w:rPr>
          <w:rFonts w:ascii="Times New Roman" w:hAnsi="Times New Roman" w:cs="Times New Roman"/>
          <w:b/>
          <w:sz w:val="28"/>
          <w:szCs w:val="28"/>
          <w:lang w:val="ky-KG"/>
        </w:rPr>
        <w:t xml:space="preserve">Экспорттук контролдоо максатында товарларга жана </w:t>
      </w:r>
    </w:p>
    <w:p w:rsidR="00683243" w:rsidRPr="00683243" w:rsidRDefault="00683243" w:rsidP="00683243">
      <w:pPr>
        <w:spacing w:after="0" w:line="240" w:lineRule="auto"/>
        <w:jc w:val="center"/>
        <w:rPr>
          <w:rFonts w:ascii="Times New Roman" w:hAnsi="Times New Roman" w:cs="Times New Roman"/>
          <w:b/>
          <w:sz w:val="28"/>
          <w:szCs w:val="28"/>
          <w:lang w:val="ky-KG"/>
        </w:rPr>
      </w:pPr>
      <w:r w:rsidRPr="00683243">
        <w:rPr>
          <w:rFonts w:ascii="Times New Roman" w:hAnsi="Times New Roman" w:cs="Times New Roman"/>
          <w:b/>
          <w:sz w:val="28"/>
          <w:szCs w:val="28"/>
          <w:lang w:val="ky-KG"/>
        </w:rPr>
        <w:t xml:space="preserve">технологияларга көзкарандысыз идентификациялык </w:t>
      </w:r>
    </w:p>
    <w:p w:rsidR="00683243" w:rsidRPr="00683243" w:rsidRDefault="00683243" w:rsidP="00683243">
      <w:pPr>
        <w:spacing w:after="0" w:line="240" w:lineRule="auto"/>
        <w:jc w:val="center"/>
        <w:rPr>
          <w:rFonts w:ascii="Times New Roman" w:hAnsi="Times New Roman" w:cs="Times New Roman"/>
          <w:b/>
          <w:sz w:val="28"/>
          <w:szCs w:val="28"/>
          <w:lang w:val="ky-KG"/>
        </w:rPr>
      </w:pPr>
      <w:r w:rsidRPr="00683243">
        <w:rPr>
          <w:rFonts w:ascii="Times New Roman" w:hAnsi="Times New Roman" w:cs="Times New Roman"/>
          <w:b/>
          <w:sz w:val="28"/>
          <w:szCs w:val="28"/>
          <w:lang w:val="ky-KG"/>
        </w:rPr>
        <w:t>экспертиза жүргүзүү жөнүндө жобо</w:t>
      </w:r>
    </w:p>
    <w:p w:rsidR="00683243" w:rsidRPr="00683243" w:rsidRDefault="00683243" w:rsidP="00683243">
      <w:pPr>
        <w:spacing w:after="0" w:line="240" w:lineRule="auto"/>
        <w:jc w:val="center"/>
        <w:rPr>
          <w:rFonts w:ascii="Times New Roman" w:hAnsi="Times New Roman" w:cs="Times New Roman"/>
          <w:b/>
          <w:sz w:val="28"/>
          <w:szCs w:val="28"/>
          <w:lang w:val="ky-KG"/>
        </w:rPr>
      </w:pPr>
    </w:p>
    <w:p w:rsidR="00683243" w:rsidRPr="00683243" w:rsidRDefault="00683243" w:rsidP="00683243">
      <w:pPr>
        <w:spacing w:after="0" w:line="240" w:lineRule="auto"/>
        <w:jc w:val="center"/>
        <w:rPr>
          <w:rFonts w:ascii="Times New Roman" w:hAnsi="Times New Roman" w:cs="Times New Roman"/>
          <w:b/>
          <w:sz w:val="28"/>
          <w:szCs w:val="28"/>
          <w:lang w:val="ky-KG"/>
        </w:rPr>
      </w:pPr>
      <w:r w:rsidRPr="00683243">
        <w:rPr>
          <w:rFonts w:ascii="Times New Roman" w:hAnsi="Times New Roman" w:cs="Times New Roman"/>
          <w:b/>
          <w:sz w:val="28"/>
          <w:szCs w:val="28"/>
          <w:lang w:val="ky-KG"/>
        </w:rPr>
        <w:t xml:space="preserve">1-глава. Жалпы жобо </w:t>
      </w:r>
    </w:p>
    <w:p w:rsidR="00683243" w:rsidRPr="00683243" w:rsidRDefault="00683243" w:rsidP="00683243">
      <w:pPr>
        <w:spacing w:after="0" w:line="240" w:lineRule="auto"/>
        <w:jc w:val="center"/>
        <w:rPr>
          <w:rFonts w:ascii="Times New Roman" w:hAnsi="Times New Roman" w:cs="Times New Roman"/>
          <w:b/>
          <w:sz w:val="28"/>
          <w:szCs w:val="28"/>
          <w:lang w:val="ky-KG"/>
        </w:rPr>
      </w:pPr>
    </w:p>
    <w:p w:rsidR="00683243" w:rsidRPr="00683243" w:rsidRDefault="00683243" w:rsidP="00683243">
      <w:pPr>
        <w:pStyle w:val="tkTekst"/>
        <w:spacing w:after="0" w:line="240" w:lineRule="auto"/>
        <w:ind w:firstLine="709"/>
        <w:contextualSpacing/>
        <w:rPr>
          <w:rFonts w:ascii="Times New Roman" w:hAnsi="Times New Roman" w:cs="Times New Roman"/>
          <w:sz w:val="28"/>
          <w:szCs w:val="28"/>
          <w:lang w:val="ky-KG"/>
        </w:rPr>
      </w:pPr>
      <w:r w:rsidRPr="00683243">
        <w:rPr>
          <w:rFonts w:ascii="Times New Roman" w:hAnsi="Times New Roman" w:cs="Times New Roman"/>
          <w:sz w:val="28"/>
          <w:szCs w:val="28"/>
          <w:lang w:val="ky-KG"/>
        </w:rPr>
        <w:t>1. Ушул Жобо Кыргыз Республикасынын “Экспорттук контроль жөнүндө” Мыйзамына ылайык Кыргыз Республикасынын Министрлер Кабинети тарабынан бекитилген, Контролдонуучу продукциялар боюнча Кыргыз Республикасынын Улуттук контролдоо тизмесине (мындан ары - УКТ) киргизилген жана массалык жок кылуучу куралдарды, аларды жеткирүү каражаттарын, куралдардын жана аскердик техникалардын  (мындан ары – товарлар жана технологиялар) түрлөрүн түзүүдө колдонулуучу, сырьёлордун жана материалдардын, жабдуулардын жана технологиялардын, илимий-техникалык маалыматтардын түрлөрүнө, жумуштарга жана кызмат көрсөтүүлөргө, кош багыттагы продукцияларга, интеллектуалдык иштердин жыйынтыктарына көзкарандысыз идентификациялык экспертиза жүргүзүү тартибин жана шарттарын аныктайт.</w:t>
      </w:r>
    </w:p>
    <w:p w:rsidR="00683243" w:rsidRPr="00683243" w:rsidRDefault="00683243" w:rsidP="00683243">
      <w:pPr>
        <w:spacing w:after="0" w:line="240" w:lineRule="auto"/>
        <w:ind w:firstLine="709"/>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 Ушул Жобонун максаттары үчүн төмөнкүдөй түшүнүктөр колдонулат:</w:t>
      </w:r>
    </w:p>
    <w:p w:rsidR="00683243" w:rsidRPr="00683243" w:rsidRDefault="00683243" w:rsidP="00683243">
      <w:pPr>
        <w:spacing w:after="0" w:line="240" w:lineRule="auto"/>
        <w:ind w:firstLine="709"/>
        <w:jc w:val="both"/>
        <w:rPr>
          <w:rFonts w:ascii="Times New Roman" w:hAnsi="Times New Roman" w:cs="Times New Roman"/>
          <w:sz w:val="28"/>
          <w:szCs w:val="28"/>
          <w:lang w:val="ky-KG"/>
        </w:rPr>
      </w:pPr>
      <w:r w:rsidRPr="00683243">
        <w:rPr>
          <w:rFonts w:ascii="Times New Roman" w:hAnsi="Times New Roman" w:cs="Times New Roman"/>
          <w:b/>
          <w:sz w:val="28"/>
          <w:szCs w:val="28"/>
          <w:lang w:val="ky-KG"/>
        </w:rPr>
        <w:t xml:space="preserve">Экспертизанын тапшырыкчысы </w:t>
      </w:r>
      <w:r w:rsidRPr="00683243">
        <w:rPr>
          <w:rFonts w:ascii="Times New Roman" w:hAnsi="Times New Roman" w:cs="Times New Roman"/>
          <w:sz w:val="28"/>
          <w:szCs w:val="28"/>
          <w:lang w:val="ky-KG"/>
        </w:rPr>
        <w:t>– тышкы экономикалык операциялардын предмети болуп саналган товарларга же технологияларга карата экспертиза жүргүзүүгө кызыкдар болгон тышкы экономикалык иштердин (ТЭИ) катышуучулары.</w:t>
      </w:r>
    </w:p>
    <w:p w:rsidR="00683243" w:rsidRPr="00683243" w:rsidRDefault="00683243" w:rsidP="00683243">
      <w:pPr>
        <w:spacing w:after="0" w:line="240" w:lineRule="auto"/>
        <w:ind w:firstLine="709"/>
        <w:jc w:val="both"/>
        <w:rPr>
          <w:rFonts w:ascii="Times New Roman" w:hAnsi="Times New Roman" w:cs="Times New Roman"/>
          <w:sz w:val="28"/>
          <w:szCs w:val="28"/>
          <w:lang w:val="ky-KG"/>
        </w:rPr>
      </w:pPr>
      <w:r w:rsidRPr="00683243">
        <w:rPr>
          <w:rFonts w:ascii="Times New Roman" w:hAnsi="Times New Roman" w:cs="Times New Roman"/>
          <w:b/>
          <w:sz w:val="28"/>
          <w:szCs w:val="28"/>
          <w:lang w:val="ky-KG"/>
        </w:rPr>
        <w:t xml:space="preserve">Экспертиза жүргүзүү </w:t>
      </w:r>
      <w:r w:rsidRPr="00683243">
        <w:rPr>
          <w:rFonts w:ascii="Times New Roman" w:hAnsi="Times New Roman" w:cs="Times New Roman"/>
          <w:sz w:val="28"/>
          <w:szCs w:val="28"/>
          <w:lang w:val="ky-KG"/>
        </w:rPr>
        <w:t>- экспорттук контролдоо максатында товарларга жана технологияларга көзкарандысыз идентификациялык экспертиза жүргүзүүгө белгиленген тартипте уруксат алган уюм.</w:t>
      </w:r>
    </w:p>
    <w:p w:rsidR="00683243" w:rsidRPr="00683243" w:rsidRDefault="00683243" w:rsidP="00683243">
      <w:pPr>
        <w:pStyle w:val="tkTekst"/>
        <w:spacing w:after="0" w:line="240" w:lineRule="auto"/>
        <w:ind w:firstLine="709"/>
        <w:contextualSpacing/>
        <w:rPr>
          <w:rFonts w:ascii="Times New Roman" w:hAnsi="Times New Roman" w:cs="Times New Roman"/>
          <w:sz w:val="28"/>
          <w:szCs w:val="28"/>
          <w:lang w:val="ky-KG"/>
        </w:rPr>
      </w:pPr>
      <w:r w:rsidRPr="00683243">
        <w:rPr>
          <w:rFonts w:ascii="Times New Roman" w:hAnsi="Times New Roman" w:cs="Times New Roman"/>
          <w:sz w:val="28"/>
          <w:szCs w:val="28"/>
          <w:lang w:val="ky-KG"/>
        </w:rPr>
        <w:t>3. Экспорттук контролдоо максатында товарларга жана технологияларга көзкарандысыз идентификациялык экспертиза (мындан ары - экспертиза) мындай ишти жүргүзүүгө белгиленген тартипте атайын уруксат алган ата мекендик уюмдар тарабынан (мындан ары – эксперттик уюмдар) экспертиза өткөрүүгө кызыкдар тышкы экономикалык иштердин катышуучуларынын кайрылууларына байланыштуу, же Кыргыз Республикасынын Экономика жана коммерция министрлигинин, Кыргыз Республикасынын укук коргоо, сот жана контролдоочу органдарынын суроолору боюнча (мындан ары - экспертизанын тапшырыкчылары) жүргүзүлөт.</w:t>
      </w:r>
    </w:p>
    <w:p w:rsidR="00683243" w:rsidRPr="00683243" w:rsidRDefault="00683243" w:rsidP="00683243">
      <w:pPr>
        <w:pStyle w:val="tkTekst"/>
        <w:spacing w:after="0" w:line="240" w:lineRule="auto"/>
        <w:ind w:firstLine="709"/>
        <w:contextualSpacing/>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4. Экспертизанын негизги милдети товарлардын же технологиялардын экспорттук контролдонууга тийиш болгон </w:t>
      </w:r>
      <w:r w:rsidRPr="00683243">
        <w:rPr>
          <w:rFonts w:ascii="Times New Roman" w:hAnsi="Times New Roman" w:cs="Times New Roman"/>
          <w:sz w:val="28"/>
          <w:szCs w:val="28"/>
          <w:lang w:val="ky-KG"/>
        </w:rPr>
        <w:lastRenderedPageBreak/>
        <w:t>продукцияларга таандыгын белгилөө болуп саналат. Ушул максаттарда товарлардын түрүнө жараша төмөнкүлөр аныкталат:</w:t>
      </w:r>
    </w:p>
    <w:p w:rsidR="00683243" w:rsidRPr="00683243" w:rsidRDefault="00683243" w:rsidP="00683243">
      <w:pPr>
        <w:pStyle w:val="tkTekst"/>
        <w:spacing w:after="0" w:line="240" w:lineRule="auto"/>
        <w:ind w:firstLine="709"/>
        <w:contextualSpacing/>
        <w:rPr>
          <w:rFonts w:ascii="Times New Roman" w:hAnsi="Times New Roman" w:cs="Times New Roman"/>
          <w:sz w:val="28"/>
          <w:szCs w:val="28"/>
          <w:lang w:val="kk-KZ"/>
        </w:rPr>
      </w:pPr>
      <w:r w:rsidRPr="00683243">
        <w:rPr>
          <w:rFonts w:ascii="Times New Roman" w:hAnsi="Times New Roman" w:cs="Times New Roman"/>
          <w:sz w:val="28"/>
          <w:szCs w:val="28"/>
          <w:lang w:val="ky-KG"/>
        </w:rPr>
        <w:t xml:space="preserve">1) </w:t>
      </w:r>
      <w:r w:rsidRPr="00683243">
        <w:rPr>
          <w:rFonts w:ascii="Times New Roman" w:hAnsi="Times New Roman" w:cs="Times New Roman"/>
          <w:sz w:val="28"/>
          <w:szCs w:val="28"/>
          <w:lang w:val="kk-KZ"/>
        </w:rPr>
        <w:t>товардын же технологиянын жалпы кабыл алынган соодалык (техникалык) аталышы, анын УКТда колдонулуучу терминологияга ылайык товарлардын бир түрдүү тобуна, заттардын, буюмдардын, материалдардын жана башкалардын  классына таандыгын көрсөткөн атайын белгилер жана критерийлер;</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k-KZ"/>
        </w:rPr>
      </w:pPr>
      <w:r w:rsidRPr="00683243">
        <w:rPr>
          <w:rFonts w:ascii="Times New Roman" w:hAnsi="Times New Roman" w:cs="Times New Roman"/>
          <w:sz w:val="28"/>
          <w:szCs w:val="28"/>
          <w:lang w:val="kk-KZ"/>
        </w:rPr>
        <w:t>2) товарлар же технологиялар колдонулган же колдонулушу мүмкүн болгон илим жана техниканын тармагы, анын ичинде массалык жабыркоо куралын түзүү үчүн колдонуу мүмкүндүгүн, аны жеткирүү каражаттарын, куралдын жана аскер техникасынын башка түрлөрү;</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k-KZ"/>
        </w:rPr>
      </w:pPr>
      <w:r w:rsidRPr="00683243">
        <w:rPr>
          <w:rFonts w:ascii="Times New Roman" w:hAnsi="Times New Roman" w:cs="Times New Roman"/>
          <w:sz w:val="28"/>
          <w:szCs w:val="28"/>
          <w:lang w:val="kk-KZ"/>
        </w:rPr>
        <w:t>3) товардын же технологиянын берилген мүнөздөмөлөргө жана техникалык сүрөттөлүшүнө шайкеш келиши;</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k-KZ"/>
        </w:rPr>
      </w:pPr>
      <w:r w:rsidRPr="00683243">
        <w:rPr>
          <w:rFonts w:ascii="Times New Roman" w:hAnsi="Times New Roman" w:cs="Times New Roman"/>
          <w:sz w:val="28"/>
          <w:szCs w:val="28"/>
          <w:lang w:val="kk-KZ"/>
        </w:rPr>
        <w:t>4) товардын физикалык жана химиялык курамы же аны даярдоо технологиясы; андагы компоненттердин сандык катышы; марка, сорт, тип, модель;</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k-KZ"/>
        </w:rPr>
        <w:t xml:space="preserve">5) </w:t>
      </w:r>
      <w:r w:rsidRPr="00683243">
        <w:rPr>
          <w:rFonts w:ascii="Times New Roman" w:hAnsi="Times New Roman" w:cs="Times New Roman"/>
          <w:sz w:val="28"/>
          <w:szCs w:val="28"/>
          <w:lang w:val="ky-KG"/>
        </w:rPr>
        <w:t>товар же технология таасирине дуушар болгон УКС пункттары, ошондой эле Кыргыз Республикасынын экспорттук контролдоо чөйрөсүндөгү башка ченемдик укуктук актылары.</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5. Экспертизанын жыйынтыктары товарлар жана технологиялар менен тышкы экономикалык иштердин ишке ашырууга лицензияларды же Кыргыз Республикасынын мыйзамдарында каралган башка уруксатты алуу зарылдыгын аныктаган, эксперттик уюм тарабынан берилген корутунду болуп саналат.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6. Экспертизанын тапшырыкчысы эксперттик уюмдун укукка каршы аракеттери менен же бул уюмдун өз милдеттерин тийиштүү эмес аткаруусунун жыйынтыгында келтирилген чыгашалар Кыргыз Республикасынын жарандык мыйзамдарында каралган тартипте орду толтурулууга тийиш.</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p>
    <w:p w:rsidR="00683243" w:rsidRPr="00683243" w:rsidRDefault="00683243" w:rsidP="00683243">
      <w:pPr>
        <w:spacing w:after="0" w:line="240" w:lineRule="auto"/>
        <w:ind w:firstLine="709"/>
        <w:contextualSpacing/>
        <w:jc w:val="center"/>
        <w:rPr>
          <w:rFonts w:ascii="Times New Roman" w:hAnsi="Times New Roman" w:cs="Times New Roman"/>
          <w:b/>
          <w:sz w:val="28"/>
          <w:szCs w:val="28"/>
          <w:lang w:val="ky-KG"/>
        </w:rPr>
      </w:pPr>
      <w:r w:rsidRPr="00683243">
        <w:rPr>
          <w:rFonts w:ascii="Times New Roman" w:hAnsi="Times New Roman" w:cs="Times New Roman"/>
          <w:b/>
          <w:sz w:val="28"/>
          <w:szCs w:val="28"/>
          <w:lang w:val="ky-KG"/>
        </w:rPr>
        <w:t>2-глава. Экспертизаны уюштуруу</w:t>
      </w:r>
    </w:p>
    <w:p w:rsidR="00683243" w:rsidRPr="00683243" w:rsidRDefault="00683243" w:rsidP="00683243">
      <w:pPr>
        <w:spacing w:after="0" w:line="240" w:lineRule="auto"/>
        <w:ind w:firstLine="709"/>
        <w:contextualSpacing/>
        <w:jc w:val="center"/>
        <w:rPr>
          <w:rFonts w:ascii="Times New Roman" w:hAnsi="Times New Roman" w:cs="Times New Roman"/>
          <w:b/>
          <w:sz w:val="28"/>
          <w:szCs w:val="28"/>
          <w:lang w:val="ky-KG"/>
        </w:rPr>
      </w:pP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7. Экспертиза экспертизанын тапшырыкчысынын техникалык тапшырмасына ылайык келишимдик негизде алгачкы тергөө, алдын ала тергөө жүргүзгөн же эксперттик уюм тарабынан административдик укук бузуулар жөнүндө материалдарды даярдоого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8. Экспертиза жүргүзүүгө техникалык тапшырмада (сурамда) төмөнкүлөр көрсөтүлөт: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1) экспертизанын тапшырыкчысы (юридикалык жактар үчүн – толук аталышы жана дареги; жеке жактар үчүн – фамилиясы, аты, атасынын аты, паспорттук маалыматтар жана жашаган жери);</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 эксперттик уюмдун аталышы;</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3) экспертиза үчүн негиздер (аны өткөрүү зарылдыгын алып келген кырдаалдар).  Тышкы экономикалык операциянын предмети болуп </w:t>
      </w:r>
      <w:r w:rsidRPr="00683243">
        <w:rPr>
          <w:rFonts w:ascii="Times New Roman" w:hAnsi="Times New Roman" w:cs="Times New Roman"/>
          <w:sz w:val="28"/>
          <w:szCs w:val="28"/>
          <w:lang w:val="ky-KG"/>
        </w:rPr>
        <w:lastRenderedPageBreak/>
        <w:t>саналган товарга же технологияга карата тышкы экономикалык иштердин катышуучусу менен келишим боюнча өткөрүлүүчү экспертиза үчүн  дайындоо өлкөсү (өлкөлөрү) жана эгерде белгилүү болсо, чет өлкөлүк алуучулар (акыркы колдонуучулар)  көрсөтүлөт;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4) экспертизаны жүргүзүү процессинде уруксатты талап кылган маселелер;</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5) экспертизаны жүргүзүү мөөнөттөрү;</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6) эксперттик уюмдун карамагына берилүүчү материалдар (анын ичинде товарлардын пробалары жана үлгүлөрү, ошондой эле товарга же технологияга тиешеси бар маалыматты камтыган коштоочу документация: техникалык сүрөттөмө, мамлекеттик жана тармактык стандарттар, техникалык шарттар, конструктордук, технологиялык жана эксплуатациялык документация, сүрөттөр, техникалык паспорттор, Кыргыз Республикасынын Экономика жанаа коммерциялык министрлигине караштуу Аккредитациялоо борборунун системасында аккредитацияланган сыноочу лабораторияларында же уюм-даярдоочунун (тийиштүү ыйгарым укуктарга ээ иштеп чыгуучунун ж.б.) техникалык кызматтары тарабынан өткөрүлгөн шартта кабыл алуучу жана башка сыноолордун жыйынтыктары бар документтер).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9. Кошумча же кайталаган экспертизаны жүргүзгөн учурда сурамга же техникалык тапшырмага мурунку экспертизалардын корутундулары (же эксперттик уюмдун корутундуну түзүү мүмкүн эместиги жөнүндө билдирүүсү), ошондой эле мурун экспертизага берилбеген товарга же технологияга тиешелүү материалдар тиркелет. Мурунку экспертизанын  изилдөө предмети болбогон товарлардын жана технологиялардын экспертизасы жалпы эрежелер боюнча (жаңы экспертиза сыяктуу) жүргүзүлөт жана кошумча да, кайталама да болуп саналбайт.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10. Эксперттик уюм экспертизанын тапшырыкчысынан аларды ар тараптуу жана квалификациялуу баалоо үчүн керектүү товарга же технологияларга тиешелүү кошумча материалдарды суроого укуктуу.</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11. Кошумча экспертиза эксперттик уюм тарабынан толук эмес же жетишсиз эмес так корутундуну түзгөн учурда жүргүзүлөт. Жетиштүү толук эмес деп эксперттик уюмга тапшырылбаган товарларды жана технологияларды изилдөөгө негизделген же бардык коюлган суроолорго толук жоопторду камтыбаган корутунду таанылышы мүмкүн. Кошумча экспертизаны өткөрүү экспертизанын тапшырыкчысы тарабынан ошол эле же башка эксперттик уюмга тапшырылышы мүмкүн.</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Эксперттик уюм негизсиз корутундуну түзгөн учурда же анын тууралыгынан күмөн саноолор болгон учурда  башка эксперттик уюмга тапшырылуучу кайталанма экспертиза жүргүзүлүшү (дайындалышы) мүмкүн.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12. Экспертизага жөнөтүлүүчү материалдар таңгактын сакталышын камсыз кылуу үчүн тийиштүү түрдө таңгакталган, мөөр басылып чапталган жана номер коюлган болушу керек. Тышкы экономикалык </w:t>
      </w:r>
      <w:r w:rsidRPr="00683243">
        <w:rPr>
          <w:rFonts w:ascii="Times New Roman" w:hAnsi="Times New Roman" w:cs="Times New Roman"/>
          <w:sz w:val="28"/>
          <w:szCs w:val="28"/>
          <w:lang w:val="ky-KG"/>
        </w:rPr>
        <w:lastRenderedPageBreak/>
        <w:t>иштердин катышуучулары – экспертизанын тапшырыкчылары эксперттик уюмдун карамагына тапшыруучу документтердин аныктыгы тийиштүү түрдө күбөлөндүрүлгөн болууга тийиш.</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13. Экспертизаны жүргүзүү мөөнөтү эксперттик уюм тарабынан экспертизанын тапшырыкчы менен макулдашуу боюнча, алдыдагы иштердин эмгекти көп талап кылуучулугун негиз кылып алуу менен жана материалдарды изилдөө үчүн тапшырылуучу көлөмдү эсепке алуу менен белгиленет.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Эксперттик уюм экспертизанын тапшырыкчысына керектүү кошумча материалдарды тапшыруу жөнүндө талап менен кайрылган учурда экспертиза жүргүзүү суралган материалдарды жана аларды берүүдөн баш тартуу жөнүндө билдирүүнү алганга чейин токтотулат.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 Кыргыз Республикасынын укук коргоочу жана контролдоочу органдарынын суроосу боюнча жүргүзүлүүчү экспертиза артыкчылыктуу тартипте жүргүзүлөт.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14. Мамлекеттик, коммерциялык жана мыйзам менен корголуучу башка сырды түзгөн маалымат эксперттик уюмдун кызмат адамдары тарабынан жеке максаттарда таратылбашы керек, ошондой эле Кыргыз Республикасынын мыйзамдарында жана ушул Жободо каралган учурларда аткаруу бийлигинин мамлекеттик органдарынан башка үчүнчү жактарга өткөрүлүп берилбеши керек.</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15. Эксперттик уюмдун кызматтарынын наркын төлөө, ошондой эле экспертизаны өткөрүүгө байланыштуу ал тарткан башка чыгымдардын ордун толтуруу Кыргыз Республикасынын мыйзамдарында башкасы белгиленбесе, экспертизанын тапшырыкчысы тарабынан эксперттик уюм менен түзүлгөн келишимге ылайык жүргүзүлөт.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Кыргыз Республикасынын укук коргоочу жана контролдоочу органдарынын суроосу боюнча жүргүзүлүүчү экспертиза акысыз тартипте жүргүзүлөт.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k-KZ"/>
        </w:rPr>
      </w:pPr>
      <w:r w:rsidRPr="00683243">
        <w:rPr>
          <w:rFonts w:ascii="Times New Roman" w:hAnsi="Times New Roman" w:cs="Times New Roman"/>
          <w:sz w:val="28"/>
          <w:szCs w:val="28"/>
          <w:lang w:val="ky-KG"/>
        </w:rPr>
        <w:t>16.</w:t>
      </w:r>
      <w:r w:rsidRPr="00683243">
        <w:rPr>
          <w:rFonts w:ascii="Times New Roman" w:hAnsi="Times New Roman" w:cs="Times New Roman"/>
          <w:sz w:val="28"/>
          <w:szCs w:val="28"/>
          <w:lang w:val="kk-KZ"/>
        </w:rPr>
        <w:t xml:space="preserve"> Эксперттик уюм экспертизаны жүргүзүү жөнүндө түзүлгөн бардык келишимдерди, берилген эксперттик корутундуларды жана корутундуну түзүүнүн мүмкүн эместиги жөнүндө билдирүүлөрдү каттоого жана эсепке алууга милдеттүү.</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k-KZ"/>
        </w:rPr>
      </w:pPr>
      <w:r w:rsidRPr="00683243">
        <w:rPr>
          <w:rFonts w:ascii="Times New Roman" w:hAnsi="Times New Roman" w:cs="Times New Roman"/>
          <w:sz w:val="28"/>
          <w:szCs w:val="28"/>
          <w:lang w:val="kk-KZ"/>
        </w:rPr>
        <w:t>Экспертизаларды жүргүзүүгө байланыштуу документация эгерде Кыргыз Республикасынын мыйзамдарында сактоонун узагырак мөөнөтү белгиленбесе, эксперттик уюм тарабынан беш жыл бою сакталууга тийиш.</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k-KZ"/>
        </w:rPr>
      </w:pPr>
    </w:p>
    <w:p w:rsidR="00683243" w:rsidRPr="00683243" w:rsidRDefault="00683243" w:rsidP="00683243">
      <w:pPr>
        <w:spacing w:after="0" w:line="240" w:lineRule="auto"/>
        <w:ind w:firstLine="709"/>
        <w:contextualSpacing/>
        <w:jc w:val="center"/>
        <w:rPr>
          <w:rFonts w:ascii="Times New Roman" w:hAnsi="Times New Roman" w:cs="Times New Roman"/>
          <w:b/>
          <w:sz w:val="28"/>
          <w:szCs w:val="28"/>
          <w:lang w:val="ky-KG"/>
        </w:rPr>
      </w:pPr>
      <w:r w:rsidRPr="00683243">
        <w:rPr>
          <w:rFonts w:ascii="Times New Roman" w:hAnsi="Times New Roman" w:cs="Times New Roman"/>
          <w:b/>
          <w:sz w:val="28"/>
          <w:szCs w:val="28"/>
          <w:lang w:val="ky-KG"/>
        </w:rPr>
        <w:t>3-глава. Экспертиза өткөрүү</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17. Экспертиза жүргүзүү үчүн эксперттик уюмга тапшырылуучу материалдар белгиленген тартипте катталат жана белгиленген квалификациялык талаптарга жооп берген эксперттик уюмдун штаттык жана штаттык эмес кызматкерлеринин ичинен дайындалуучу эксперттерге өткөрүлүп берилет.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Квалификациялык талаптарга төмөнкүлөр кирет:</w:t>
      </w:r>
    </w:p>
    <w:p w:rsidR="00683243" w:rsidRPr="00683243" w:rsidRDefault="00683243" w:rsidP="00683243">
      <w:pPr>
        <w:numPr>
          <w:ilvl w:val="0"/>
          <w:numId w:val="1"/>
        </w:numPr>
        <w:spacing w:after="0" w:line="240" w:lineRule="auto"/>
        <w:ind w:left="0"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lastRenderedPageBreak/>
        <w:t>төмөнкүлөрдүн болушу:</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эксперттик иштин тармагына (предметтик тармагына) ылайык келүүчү адистик боюнча жогорку кесиптик билим;</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эксперттик иштин тармагына (предметтик тармагына) ылайык келүүчү адистик боюнча үч жылдан кем эмес тажрыйбалык иши;</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товарларды идентификациялоо боюнча окутууга катышкан 5тен кем эмес күбөлүк (сертификат);</w:t>
      </w:r>
    </w:p>
    <w:p w:rsidR="00683243" w:rsidRPr="00683243" w:rsidRDefault="00683243" w:rsidP="00683243">
      <w:pPr>
        <w:numPr>
          <w:ilvl w:val="0"/>
          <w:numId w:val="1"/>
        </w:numPr>
        <w:spacing w:after="0" w:line="240" w:lineRule="auto"/>
        <w:ind w:left="0"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билим:</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экспорттук контролдоо тармагындагы Кыргыз Республикасынын мыйзамдары;</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массалык талкалоо куралын таратпоо, аны жеткирүү каражаттары жана экспорттук контролдоо маселелери, ошондой эле бул тармакта Кыргыз Республикасынын эл аралык милдеттенмелери боюнча  Кыргыз Республикасынын мамлекеттик саясатын аныктаган негизги концептуалдык жана эл аралык-укуктук документтер;</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массалык жок кылуучу куралын таратпоо, аны жеткирүү каражаттары тармагындагы азыркы эл аралык кырдаал;</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Кыргыз Республикасында экспорттук көзөмөл системасын уюштуруу негиздери (негизги ведомстволордун максаттары, милдеттери, структурасы, функциялары);</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тышкы экономикалык иштерди жүргүзүү эрежелери жана аны мамлекеттик жөнгө салуу (тышкы экономикалык келишим, тышкы соода чөйрөсүндө тыюу салуулар жана чектөөлөр, атайын экономикалык чаралар, лицензиялоо);</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бажы мыйзамдарынын негиздери (Кыргыз Республикасынын чек арасы аркылуу кош жана аскердик маанидеги продукцияны алып өтүү эрежелери, Тышкы экономикалык ишмердиктин товардык номенклатурасы);</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кызматтык маалымат, ошондой эле мамлекеттик сырды түзгөн (уруксат берилген учурда) маалыматтар менен иштөө тартиби;</w:t>
      </w:r>
    </w:p>
    <w:p w:rsidR="00683243" w:rsidRPr="00683243" w:rsidRDefault="00683243" w:rsidP="00683243">
      <w:pPr>
        <w:numPr>
          <w:ilvl w:val="0"/>
          <w:numId w:val="1"/>
        </w:numPr>
        <w:spacing w:after="0" w:line="240" w:lineRule="auto"/>
        <w:ind w:left="0"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жөндөмдөргө ээ болуу:</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УКТ  менен иштөө;</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иштиктүү кат (кат алышуу);</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коммерциялык документация жана илимий-техникалык маалымат менен аналитикалык иштөө, мындай маалыматты өз алдынча издөө, топтоо жана системага келтирүү;</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компьютердик техникада иштей билүү;</w:t>
      </w:r>
    </w:p>
    <w:p w:rsidR="00683243" w:rsidRPr="00683243" w:rsidRDefault="00683243" w:rsidP="00683243">
      <w:pPr>
        <w:numPr>
          <w:ilvl w:val="0"/>
          <w:numId w:val="1"/>
        </w:numPr>
        <w:spacing w:after="0" w:line="240" w:lineRule="auto"/>
        <w:ind w:left="0"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шык-жөндөм:</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кесиптик ой-пикирди сабаттуу түзө билүү жана негиздей билүү;</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өз компетенциясынын чегинде чечимдерди оперативдүү кабыл алуу жана ишке ашыруу.</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Эксперттерди тандоо, курамды жана алардын ишинин тартибин бекитүү эксперттик уюмдун жетекчиси тарабынан жүргүзүлөт.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lastRenderedPageBreak/>
        <w:t>Техникалык жактан татаал товарларга жана технологияларга экспертиза өткөрүү үчүн экспертизанын айрым багыттары боюнча топтор түзүлүшү мүмкүн.</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 Эксперттик уюм экспертизанын тапшырыкчысы менен макулдашуу боюнча экспертизаны өткөрүүгө эксперттик уюмдун кызматкерлери болуп саналбаган окумуштууларды жана адистерди тартууга укуктуу. Эксперттик уюмдун штаттан тышкары кызматкерлери өз эксперттик ишин ушул Жобого ылайык жүргүзүшөт. Экспертизанын тапшырыкчысы менен макулдашуусуз эксперттик уюмдун кызматкерлери болуп саналбаган окумуштуулар жана адистер консультанттар катары гана экспертизаны өткөрүү процессинде пайда болгон айрым илимий же техникалык маселелер боюнча ал тараптан экспертизанын тапшырыкчысы жөнүндө, предмети экспертизага тийиштүү товарлар жана технологиялар болуп саналган тышкы экономикалык келишимдин шарттары жана катышуучулары жөнүндө маалыматты, ошондой эле мамлекеттик, коммерциялык жана башка мыйзам менен корголуучу сырды түзгөн маалыматтарды бербестен  (ачып бербестен) тартылышы мүмкүн.</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Мамлекеттик сырды түзгөн маалыматтарды алып жүрүүчүлөр болуп саналган товарлардын жана технологиялардын экспертизасына көрсөтүлгөн маалыматтар менен иштөөгө тийиштүү уруксаты бар эксперттик уюмдун штаттык кызматкерлеринин ичинен эксперттер гана тартылышы керек.</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18. Эксперттик уюмдун жетекчисине эксперттик ишмердикти жөнгө салуучу Кыргыз Республикасынын мыйзамдарынын, ченемдик-техникалык жана көрсөтмө-методикалык документтердин талаптарын сактоо негизинде экспертиза жүргүзүүнү камсыз кылуу боюнча милдеттер жүктөлөт.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19. Эксперттик уюмдун жетекчиси:</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1) экспертиза жүргүзүү үчүн эксперттик уюмга жөнөтүлүүчү материалдарды алат;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 экспертизаны өткөрүү графигин бекитет жана аны өткөрүү жөнүндө бир же бир нече эксперттерге (жазуу түрүндө) тапшырма берет;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3) эксперттерге алардын укуктарын жана милдеттерин түшүндүрөт, эгерде экспертиза кылмыш иши боюнча дайындалса, корутундуну түзүүдөн же билип туруп калп корутунду түзүүдөн баш тарткандыгы же четтегени үчүн кылмыш жоопкерчилиги жөнүндө эскертет;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4) маалымат ресурстарынын жана маалыматтардын сурап билүү базасынын белгиленген чөйрөсүндө эксперттик ишмердикти жүргүзүү үчүн керектүү түзүүнү камсыз кылат;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5) аларга илимий-техникалык жана методикалык мүнөздөгү керектүү жардам көрсөтүү менен эксперттер жүргүзүүчү изилдөөлөрдүн жүрүшү жана жыйынтыктары менен таанышат, экспертизаны өткөрүү мөөнөттөрүнүн сакталышына контроль жүргүзөт;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lastRenderedPageBreak/>
        <w:t>6) экспертизага тапшырылган чектелген алуудагы маалыматты коргоо боюнча чараларды көрөт;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7) экспертиза аяктагандан кийин өткөрүлгөн текшерүүнүн толуктугун, эксперттер жасаган корутундулардын негиздүүлүгүн жана корутундуну түзүү тууралыгын текшерет;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8) экспертизанын корутундусун бардык материалдар менен кошо экспертизанын тапшырыкчысына жөнөтөт;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9) үзгүлтүксүз негизде эксперттерди окутууну (квалификацияны жогорулатууну) уюштурат.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Эксперттик уюмдун жетекчиси өз ыйгарым укуктарын ага баш ийген кызмат адамына тапшырууга укуктуу.</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20. Кыргыз Республикасынын процессуалдык мыйзамдарында же ушул Жободо белгиленген талаптарды бузуу менен таризделген материалдар экспертизага тапшырылган учурда эксперттик уюмдун жетекчиси же ал ыйгарым укук берген кызмат адамы (мындан ары – экспертизанын жетекчиси) мүмкүн болушунча кыска мөөнөттө бул тууралуу экспертизанын тапшырыкчысына билдирет. Эгерде экспертизанын тапшырыкчысы кемчиликтерди жоюу үчүн керектүү чараларды көрбөсө, экспертизанын жетекчиси 10 (он) күн өткөндөн кийин экспертизаны өткөрбөстөн корутундуну түзүүнүн мүмкүн эместиги жөнүндө эксперттин билдирүүсүн тиркөө менен материалдарды кайтарып берүүгө укуктуу. Эгерде кемчиликтерди жоюу кошумча материалдарды алуусуз мүмкүн болбосо, материалдар аларды тариздөөнүн туура эместиги жөнүндө жазуу түрүндө билдирүүнү жөнөтүү менен бир эле учурда кайтарылып берилиши мүмкүн.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21. Эксперт экспертизаны жүргүзүүгө техникалык тапшырма (суроо) жана бардык келип түшкөн материалдар менен чогуу  экспертизанын жетекчисинин жазуу түрүндөгү көрсөтмөсүн алгандан кийин киришет.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22. Эксперт төмөнкүлөргө укуктуу:</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1) керектүү байкоолорду, ченөөлөрдү, талдоолорду жана эсептөөлөрдү жүргүзүүгө;</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 эксперттик уюм тарабынан товарга же технологияга тиешелүү бардык алынган материалдар менен таанышууга;</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3) экспертизанын жетекчисине экспертизанын тапшырыкчысынын товарларды жана технологияларды ар тараптуу жана объективдүү баалоо үчүн талап кылынган кошумча материалдарды берүү зарылдыгы жөнүндө билдирүүгө;</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4) экспертизанын жетекчисине чечүүнү талап кылган маселелер анын атайын билимдеринин чегинен чыккан учурда корутундуну түзүүнүн мүмкүн эместиги жөнүндө билдирүүгө;</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5) экспертизанын корутундусуна тиркелген өзгөчө пикирди түзүүгө.</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23. Эксперт төмөнкүлөргө милдеттүү:</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1) эгерде алар кошумча маалыматтарды алуусуз коюлган маселелердин бөлүгүн чечүүгө мүмкүндүк берсе, корутундуда башка </w:t>
      </w:r>
      <w:r w:rsidRPr="00683243">
        <w:rPr>
          <w:rFonts w:ascii="Times New Roman" w:hAnsi="Times New Roman" w:cs="Times New Roman"/>
          <w:sz w:val="28"/>
          <w:szCs w:val="28"/>
          <w:lang w:val="ky-KG"/>
        </w:rPr>
        <w:lastRenderedPageBreak/>
        <w:t>маселелерди чечүүнү мүмкүн эмес кылган себептерди көрсөтүү менен  экспертизага тапшырылган товарларга, пробаларга, үлгүлөргө, документацияга жана башка материалдарга изилдөө жүргүзүүгө жана ар тараптуу жана объективдүү талдоо жүргүзүүгө;</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 өз корутундусунун жыйынтыктарынын объективдүүлүгүн жана негиздүүлүгүн камсыз кылууга;</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3) белгиленген тартипти жана экспертиза жүргүзүү мөөнөттөрүн сактоого;</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4) экспертизанын тапшырыкчысы тарабынан тапшырылган материалдардын сакталышын жана чектелген маалыматты таратпоону камсыз кылуу;</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5) зарыл учурларда өз корутундусуна жана ал аткарган иш-аракеттерге тиешелүү түшүндүрмөлөрдү берүүгө;</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6) экспертизаны өткөрүүдө коопсуздук техникасынын эрежелерин сактоого;</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7) кызматтык милдеттерди ак ниет аткарууга тоскоол болгон кандайдыр-бир жеке, мүлктүк (финансылык) жана башка кызыкчылыктарга байланыштуу иш-аракеттерди аткарбоого;</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8) эксперттик уюмдун жетекчисине кайсы бир адамдардын укукка каршы же мыйзамдык эмес,  анын ичинде коррупциялык багыттагы аракеттерди жасоого көндүрүү максатында ага кайрылган бардык учурлар жөнүндө кабарлоого.</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p>
    <w:p w:rsidR="00683243" w:rsidRPr="00683243" w:rsidRDefault="00683243" w:rsidP="00683243">
      <w:pPr>
        <w:spacing w:after="0" w:line="240" w:lineRule="auto"/>
        <w:ind w:firstLine="709"/>
        <w:contextualSpacing/>
        <w:jc w:val="center"/>
        <w:rPr>
          <w:rFonts w:ascii="Times New Roman" w:hAnsi="Times New Roman" w:cs="Times New Roman"/>
          <w:b/>
          <w:sz w:val="28"/>
          <w:szCs w:val="28"/>
          <w:lang w:val="ky-KG"/>
        </w:rPr>
      </w:pPr>
      <w:r w:rsidRPr="00683243">
        <w:rPr>
          <w:rFonts w:ascii="Times New Roman" w:hAnsi="Times New Roman" w:cs="Times New Roman"/>
          <w:b/>
          <w:sz w:val="28"/>
          <w:szCs w:val="28"/>
          <w:lang w:val="ky-KG"/>
        </w:rPr>
        <w:t>4-глава. Экспертизанын корутундусу</w:t>
      </w:r>
    </w:p>
    <w:p w:rsidR="00683243" w:rsidRPr="00683243" w:rsidRDefault="00683243" w:rsidP="00683243">
      <w:pPr>
        <w:spacing w:after="0" w:line="240" w:lineRule="auto"/>
        <w:ind w:firstLine="709"/>
        <w:contextualSpacing/>
        <w:jc w:val="center"/>
        <w:rPr>
          <w:rFonts w:ascii="Times New Roman" w:hAnsi="Times New Roman" w:cs="Times New Roman"/>
          <w:b/>
          <w:sz w:val="28"/>
          <w:szCs w:val="28"/>
          <w:lang w:val="ky-KG"/>
        </w:rPr>
      </w:pP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24. Экспертиза өткөрүү аяктаганда жазуу түрүндө корутунду түзүлөт, анда тийиштүү корутундулар жасалышы керек.</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 өзүнүн атынан өткөрүлгөн изилдөөлөрдүн негизинде өзүнүн атайын билимдерине ылайык идентификациялык корутунду берет жана Кыргыз Республикасынын кылмыш жана административдик мыйзамдарына ылайык ал тарабынан берилген корутунду үчүн жеке жоопкерчилик тартат.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Экспертиза бир нече эксперттер тарабынан өткөрүлгөндө алар корутундуну түзгөнгө чейин өз ара кеңешишет. Идентификациялык корутундуга эгер алар жалпы пикирге келсе, бирдей адистикке ээ бардык эксперттер тарабынан кол коюлат.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25. Эксперттик корутунду объективдүү жана аргументтелген болушу жана эреже катары, үч бөлүктөн: киришүүчү, изилдөөчү (сүрөттөөчү) жана корутундулардан турушу керек.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26. Корутундунун киришүү бөлүгүндө төмөнкүлөр көрсөтүлөт: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экспертизанын тапшырыкчысы;</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экспертизанын мүнөздөмөсү (алгачкы, кошумча же кайталама);</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эксперттик уюмдун аталышы;</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lastRenderedPageBreak/>
        <w:t>эксперт (эксперттер) жөнүндө маалыматтар: фамилиясы, аты, атасынын аты, билими, адистиги, илимий даражасы жана илимий наамы, ээлеген кызматы;</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эксперттик уюмга экспертизага материалдар келип түшкөн күн жана корутунду түзүлгөн күн;</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экспертиза жүргүзүү үчүн негиз;</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экспертизага келип түшкөн материалдар жана изилдөөнүн башка объекттери, аларды эксперттик уюмга  жеткирүү ыкмасы жана таңгактын түрү, изилдөө объекттеринин таңгагынын сакталышы жана эгер андайлар бар болсо, өзгөрүлбөөчү идентификациялык белгилерди көрсөтүү менен алардын реквизиттери;</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экспертизаны өткөрүү процессинде уруксатты талап кылган маселелер;</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 тарабынан тапшырылган кошумча материалдарды берүү жөнүндө өтүнүчтөр, жана аларды кароо жыйынтыктары.</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Кошумча же кайталама экспертиза жүргүзүүдө киришүү бөлүгүндө алгачкы (мурунку) экспертизалар (качан, кайда жана ким тарабынан өткөрүлгөн) көрсөтүлөт, ошондой эле кошумча же кайталама экспертизанын жүрүшүндө уруксатты талап кылган маселелер боюнча алгачкы экспертизанын корутундулары баяндалат.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27. Корутундунун изилдөөчү бөлүгүндө төмөнкүлөр көрсөтүлөт: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эксперттик изилдөө объекттеринин абалы;</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жүргүзүлгөн изилдөөлөр жана колдонулган материалдар, ыкмалар жана методдор;</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жүргүзүлгөн байкоолордун, ченөөлөрдүн, анализдердин жана эсептөөлөрдүн жыйынтыктары;</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тиркемелерге шилтемелер жана аларга керектүү түшүндүрмөлөр;</w:t>
      </w:r>
      <w:bookmarkStart w:id="0" w:name="_GoBack"/>
      <w:bookmarkEnd w:id="0"/>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изилдөөлөрдүн жыйынтыктарын эксперттик баалоо.</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Атайын терминдер түшүндүрүлүшү керек.</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Коюлган маселелердин айрымдарына квалификациялуу жооп берүү мүмкүн болбосо, изилдөөчү бөлүктө мунун себептери көрсөтүлөт жана экспертизаны башка адистер тарабынан өткөрүү боюнча тийиштүү сунуштар берилет.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Эгерде эксперт тарабынан мурун жүргүзүлгөн изилдөөлөрдүн жыйынтыктары колдонулса,  кошумча экспертиза өткөрүүдө корутундунун изилдөөчү бөлүгүндө мурунку экспертизанын материалдарына шилтеме жасалышы мүмкүн.</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Кайталама экспертизанын корутундусунун изилдөөчү бөлүгүндө корутундулар менен мурунку экспертизанын жыйынтыктарынын айырмасынын себептери көрсөтүлөт.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Ар түрдүү адистиктерге ээ эксперттер тарабынан жүргүзүлгөн экспертизанын корутундусунун изилдөөчү бөлүгү эксперттердин фамилияларын көрсөтүү менен өзүнчө бөлүмдөр түрүндө баяндалышы </w:t>
      </w:r>
      <w:r w:rsidRPr="00683243">
        <w:rPr>
          <w:rFonts w:ascii="Times New Roman" w:hAnsi="Times New Roman" w:cs="Times New Roman"/>
          <w:sz w:val="28"/>
          <w:szCs w:val="28"/>
          <w:lang w:val="ky-KG"/>
        </w:rPr>
        <w:lastRenderedPageBreak/>
        <w:t>мүмкүн. Жыйынтыктарды жалпылоо жана чогуу баалоо изилдөө бөлүгүнүн жыйынтык бөлүмүндө чагылдырылат.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28. Эксперттин (эксперттердин) тыянактары суроолорго жооптор түрүндө корутундунун киришүү бөлүгүндө баяндалган ырааттуулукта баяндалат.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Тыянактар товардын же технологиянын экспорттук көзөмөлгө тийиштүү продукцияга карата таандыгын (таандык эместигин) бир мааниде аныкташы керек, ошондой эле коюлган суроолордун ар бирине негизи боюнча жоопторду камтышы же тигил же бул себептер боюнча аларды чечүүнүн мүмкүн эместигин көрсөтүшү керек.</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Экспертте (эксперттерде) товардын же технологиянын экспорттук көзөмөлгө тийиштүү продукцияга таандыгын аныктоодо жоготулгус шек саноолор пайда болгон учурда, мындай товар же технология эксперттик уюм тарабынан экспорттук көзөмөлгө тийиштүү деп таанылат.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Аларга тийиштүү экспертке (эксперттерге) суроолор коюлбаган, бирок экспорттук көзөмөлдүн максаттары үчүн мааниси бар экспертиза жүргүзүү процессинде белгиленген кырдаалдар жөнүндө жыйынтыктар идентификациялык корутундунун аягында түзүлөт. Идентификациялык корутунду мүмкүн болушунча ар түрдүү түшүндүрмөнү алып салган бир маанидеги жана категориялуу формада түзүлөт.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Тыянактар так жана даана баяндалат. Ар түрдүү түшүндүрмөгө жол берилбейт.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Экспертизаны билимдердин ар түрдүү тармактарында адистешкен бир нече эксперт жүргүзгөн учурда жалпы корутундуларга изилдөө тыянагынын биргелешкен баалоосуна катышкан жана бирдей пикирге келген эксперттер тарабынан кол коюлат. Эгерде эксперттер жалпы пикирге келбесе, алар өз алдынча тыянактарды жалпы корутундуда түзүшөт. Бул учурда ар бир эксперт өзүнүн макул эместигинин себептерин башка эксперттердин пикири менен негиздөөгө милдеттүү. Өз алдынча тыянак түзгөндө эксперттер өз корутундуларынын негиздемесинде муну көрсөтүү менен  башка эксперттер тарабынан алынган тыянактарды эске алууга укуктуу.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29. Эгерде экспертизанын жыйынтыгында товарлардын же технологиялардын бир бөлүгү экспорттук көзөмөлгө тийиштүү, ал эми башкасы экспорттук көзөмөлгө тийиштүү эмес деп таанылса, продукциянын көрсөтүлгөн категорияларынын ар бири үчүн өзүнчө корутунду таризделет.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30. Идентификациялык корутундуга экспертизанын жетекчиси кол коет (бекитет) жана ал эксперттик уюмдун мөөрү менен күбөлөндүрүлөт.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31. Корутундуну түзүүнүн мүмкүн эместиги жөнүндө билдирүү эреже катары, үч бөлүктөн: киришүү, шыктандыруучу жана корутунду бөлүгүнөн турат.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lastRenderedPageBreak/>
        <w:t>Корутундуну түзүүнүн мүмкүн эместиги жөнүндө билдирүүгө экспертизанын жетекчиси кол коет (бекитет) жана ал эксперттик уюмдун мөөрү менен күбөлөндүрүлөт.</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32. Корутундунун көчүрмөсү (корутундуну түзүүнүн мүмкүн эместиги жөнүндө билдирүү) эксперттик уюм тарабынан экспертизаны, талдоо жүргүзүүнү жана алардын жыйынтыктарын жалпылоону мамлекеттик контролдоо үчүн Кыргыз Республикасынын Экономика жана коммерция министрлигине жөнөтүлөт. Көрсөтүлгөн талап Кыргыз Республикасынын укук коргоочу жана контролдоочу органдарынын суроолору боюнча жүргүзүлгөн экспертизалардын корутундуларына жайылтылбайт.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Кыргыз Республикасынын Экономика жана коммерция министрлиги эксперттик уюмдан алардын негизинде корутунду (корутундуну түзүүнүн мүмкүн эместиги жөнүндө билдирүү) берилген кошумча документтерди суроого укуктуу.</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33. Эксперттик изилдөөнүн объекттери болгон предметтер жана документтер эксперттин тийиштүү жазуулары менен таңгакталган жана мөөр басылып чапталган түрдө корутунду (корутундуну түзүүнүн мүмкүн эместиги жөнүндө билдирүү) менен чогуу экспертизанын тапшырыкчысына кайтарылып берилүүгө тийиш.</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p>
    <w:p w:rsidR="00683243" w:rsidRPr="00683243" w:rsidRDefault="00683243" w:rsidP="00683243">
      <w:pPr>
        <w:spacing w:after="0" w:line="240" w:lineRule="auto"/>
        <w:ind w:firstLine="709"/>
        <w:contextualSpacing/>
        <w:jc w:val="center"/>
        <w:rPr>
          <w:rFonts w:ascii="Times New Roman" w:hAnsi="Times New Roman" w:cs="Times New Roman"/>
          <w:b/>
          <w:sz w:val="28"/>
          <w:szCs w:val="28"/>
          <w:lang w:val="ky-KG"/>
        </w:rPr>
      </w:pPr>
      <w:r w:rsidRPr="00683243">
        <w:rPr>
          <w:rFonts w:ascii="Times New Roman" w:hAnsi="Times New Roman" w:cs="Times New Roman"/>
          <w:b/>
          <w:sz w:val="28"/>
          <w:szCs w:val="28"/>
          <w:lang w:val="ky-KG"/>
        </w:rPr>
        <w:t>5-глава. Жоопкерчилик</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r w:rsidRPr="00683243">
        <w:rPr>
          <w:rFonts w:ascii="Times New Roman" w:hAnsi="Times New Roman" w:cs="Times New Roman"/>
          <w:sz w:val="28"/>
          <w:szCs w:val="28"/>
          <w:lang w:val="ky-KG"/>
        </w:rPr>
        <w:t xml:space="preserve">34. Экспертизанын жыйынтыгы боюнча эксперттик уюмдардын жана тапшырыкчылардын аныкталбаган маалыматтарды берүүсү Кыргыз Республикасынын укук бузуулар жөнүндө кодексине жана Кыргыз Республикасынын Кылмыш кодексине ылайык административдик жана кылмыш жоопкерчилигине тартат.    </w:t>
      </w: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y-KG"/>
        </w:rPr>
      </w:pPr>
    </w:p>
    <w:p w:rsidR="00683243" w:rsidRPr="00683243" w:rsidRDefault="00683243" w:rsidP="00683243">
      <w:pPr>
        <w:spacing w:after="0" w:line="240" w:lineRule="auto"/>
        <w:ind w:firstLine="709"/>
        <w:contextualSpacing/>
        <w:jc w:val="both"/>
        <w:rPr>
          <w:rFonts w:ascii="Times New Roman" w:hAnsi="Times New Roman" w:cs="Times New Roman"/>
          <w:sz w:val="28"/>
          <w:szCs w:val="28"/>
          <w:lang w:val="kk-KZ"/>
        </w:rPr>
      </w:pPr>
    </w:p>
    <w:p w:rsidR="004349FB" w:rsidRPr="00683243" w:rsidRDefault="004349FB" w:rsidP="00683243">
      <w:pPr>
        <w:spacing w:line="240" w:lineRule="auto"/>
        <w:rPr>
          <w:rFonts w:ascii="Times New Roman" w:hAnsi="Times New Roman" w:cs="Times New Roman"/>
          <w:sz w:val="28"/>
          <w:szCs w:val="28"/>
        </w:rPr>
      </w:pPr>
    </w:p>
    <w:sectPr w:rsidR="004349FB" w:rsidRPr="00683243" w:rsidSect="00683243">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4E3" w:rsidRDefault="00BE04E3" w:rsidP="00683243">
      <w:pPr>
        <w:spacing w:after="0" w:line="240" w:lineRule="auto"/>
      </w:pPr>
      <w:r>
        <w:separator/>
      </w:r>
    </w:p>
  </w:endnote>
  <w:endnote w:type="continuationSeparator" w:id="0">
    <w:p w:rsidR="00BE04E3" w:rsidRDefault="00BE04E3" w:rsidP="00683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869644"/>
      <w:docPartObj>
        <w:docPartGallery w:val="Page Numbers (Bottom of Page)"/>
        <w:docPartUnique/>
      </w:docPartObj>
    </w:sdtPr>
    <w:sdtContent>
      <w:p w:rsidR="00683243" w:rsidRDefault="00683243">
        <w:pPr>
          <w:pStyle w:val="a5"/>
          <w:jc w:val="right"/>
        </w:pPr>
        <w:r>
          <w:fldChar w:fldCharType="begin"/>
        </w:r>
        <w:r>
          <w:instrText>PAGE   \* MERGEFORMAT</w:instrText>
        </w:r>
        <w:r>
          <w:fldChar w:fldCharType="separate"/>
        </w:r>
        <w:r>
          <w:rPr>
            <w:noProof/>
          </w:rPr>
          <w:t>10</w:t>
        </w:r>
        <w:r>
          <w:fldChar w:fldCharType="end"/>
        </w:r>
      </w:p>
    </w:sdtContent>
  </w:sdt>
  <w:p w:rsidR="00683243" w:rsidRDefault="006832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4E3" w:rsidRDefault="00BE04E3" w:rsidP="00683243">
      <w:pPr>
        <w:spacing w:after="0" w:line="240" w:lineRule="auto"/>
      </w:pPr>
      <w:r>
        <w:separator/>
      </w:r>
    </w:p>
  </w:footnote>
  <w:footnote w:type="continuationSeparator" w:id="0">
    <w:p w:rsidR="00BE04E3" w:rsidRDefault="00BE04E3" w:rsidP="006832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B5DC5"/>
    <w:multiLevelType w:val="hybridMultilevel"/>
    <w:tmpl w:val="885CA2B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7AF"/>
    <w:rsid w:val="004349FB"/>
    <w:rsid w:val="00683243"/>
    <w:rsid w:val="00BE04E3"/>
    <w:rsid w:val="00D07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24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683243"/>
    <w:pPr>
      <w:spacing w:after="60"/>
      <w:ind w:firstLine="567"/>
      <w:jc w:val="both"/>
    </w:pPr>
    <w:rPr>
      <w:rFonts w:ascii="Arial" w:eastAsia="Times New Roman" w:hAnsi="Arial" w:cs="Arial"/>
      <w:sz w:val="20"/>
      <w:szCs w:val="20"/>
    </w:rPr>
  </w:style>
  <w:style w:type="paragraph" w:styleId="a3">
    <w:name w:val="header"/>
    <w:basedOn w:val="a"/>
    <w:link w:val="a4"/>
    <w:uiPriority w:val="99"/>
    <w:unhideWhenUsed/>
    <w:rsid w:val="0068324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83243"/>
    <w:rPr>
      <w:rFonts w:eastAsiaTheme="minorEastAsia"/>
      <w:lang w:eastAsia="ru-RU"/>
    </w:rPr>
  </w:style>
  <w:style w:type="paragraph" w:styleId="a5">
    <w:name w:val="footer"/>
    <w:basedOn w:val="a"/>
    <w:link w:val="a6"/>
    <w:uiPriority w:val="99"/>
    <w:unhideWhenUsed/>
    <w:rsid w:val="0068324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83243"/>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24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683243"/>
    <w:pPr>
      <w:spacing w:after="60"/>
      <w:ind w:firstLine="567"/>
      <w:jc w:val="both"/>
    </w:pPr>
    <w:rPr>
      <w:rFonts w:ascii="Arial" w:eastAsia="Times New Roman" w:hAnsi="Arial" w:cs="Arial"/>
      <w:sz w:val="20"/>
      <w:szCs w:val="20"/>
    </w:rPr>
  </w:style>
  <w:style w:type="paragraph" w:styleId="a3">
    <w:name w:val="header"/>
    <w:basedOn w:val="a"/>
    <w:link w:val="a4"/>
    <w:uiPriority w:val="99"/>
    <w:unhideWhenUsed/>
    <w:rsid w:val="0068324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83243"/>
    <w:rPr>
      <w:rFonts w:eastAsiaTheme="minorEastAsia"/>
      <w:lang w:eastAsia="ru-RU"/>
    </w:rPr>
  </w:style>
  <w:style w:type="paragraph" w:styleId="a5">
    <w:name w:val="footer"/>
    <w:basedOn w:val="a"/>
    <w:link w:val="a6"/>
    <w:uiPriority w:val="99"/>
    <w:unhideWhenUsed/>
    <w:rsid w:val="0068324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83243"/>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3576</Words>
  <Characters>20385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ДЖЗ. Дуйшеева</dc:creator>
  <cp:keywords/>
  <dc:description/>
  <cp:lastModifiedBy>Жылдыз ДЖЗ. Дуйшеева</cp:lastModifiedBy>
  <cp:revision>2</cp:revision>
  <cp:lastPrinted>2022-05-18T12:04:00Z</cp:lastPrinted>
  <dcterms:created xsi:type="dcterms:W3CDTF">2022-05-18T12:03:00Z</dcterms:created>
  <dcterms:modified xsi:type="dcterms:W3CDTF">2022-05-18T12:05:00Z</dcterms:modified>
</cp:coreProperties>
</file>